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Case Study</w:t>
      </w:r>
    </w:p>
    <w:p w:rsidR="00224845" w:rsidRDefault="00224845" w:rsidP="002248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24845" w:rsidRDefault="00224845" w:rsidP="002248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Pr="00224845" w:rsidRDefault="00224845" w:rsidP="002248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Case Study</w:t>
      </w:r>
    </w:p>
    <w:p w:rsidR="00D96B0F" w:rsidRPr="00D96B0F" w:rsidRDefault="00D96B0F" w:rsidP="00D96B0F">
      <w:pPr>
        <w:spacing w:after="0" w:line="480" w:lineRule="auto"/>
        <w:rPr>
          <w:rFonts w:ascii="Times New Roman" w:hAnsi="Times New Roman" w:cs="Times New Roman"/>
          <w:b/>
          <w:sz w:val="24"/>
          <w:szCs w:val="24"/>
        </w:rPr>
      </w:pPr>
      <w:r w:rsidRPr="00D96B0F">
        <w:rPr>
          <w:rFonts w:ascii="Times New Roman" w:hAnsi="Times New Roman" w:cs="Times New Roman"/>
          <w:b/>
          <w:sz w:val="24"/>
          <w:szCs w:val="24"/>
        </w:rPr>
        <w:t>World Trade Organization</w:t>
      </w:r>
    </w:p>
    <w:p w:rsidR="00D96B0F" w:rsidRPr="00D96B0F" w:rsidRDefault="00D96B0F"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96B0F">
        <w:rPr>
          <w:rFonts w:ascii="Times New Roman" w:hAnsi="Times New Roman" w:cs="Times New Roman"/>
          <w:sz w:val="24"/>
          <w:szCs w:val="24"/>
        </w:rPr>
        <w:t>WTO main concern is the rules governing trade between nations. The organization administers trade agreements within countries registered under it. WTO as well ope</w:t>
      </w:r>
      <w:r w:rsidR="00224845">
        <w:rPr>
          <w:rFonts w:ascii="Times New Roman" w:hAnsi="Times New Roman" w:cs="Times New Roman"/>
          <w:sz w:val="24"/>
          <w:szCs w:val="24"/>
        </w:rPr>
        <w:t xml:space="preserve">rates national trade policies. </w:t>
      </w:r>
      <w:r w:rsidRPr="00D96B0F">
        <w:rPr>
          <w:rFonts w:ascii="Times New Roman" w:hAnsi="Times New Roman" w:cs="Times New Roman"/>
          <w:sz w:val="24"/>
          <w:szCs w:val="24"/>
        </w:rPr>
        <w:t>WTO as well as caters cooperation with other organizations. Other subsidiary functions of the organization include monitoring of national trade policies, solving of trade disputes, the offering of technical assistance and training for countries that are developing and providing a forum for trade negotiations. WTO gets stratified into different councils with a chairperson in each of the boards</w:t>
      </w:r>
      <w:r w:rsidRPr="00D96B0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(Matsushita, </w:t>
      </w:r>
      <w:r w:rsidRPr="00D96B0F">
        <w:rPr>
          <w:rFonts w:ascii="Times New Roman" w:hAnsi="Times New Roman" w:cs="Times New Roman"/>
          <w:color w:val="222222"/>
          <w:sz w:val="24"/>
          <w:szCs w:val="24"/>
          <w:shd w:val="clear" w:color="auto" w:fill="FFFFFF"/>
        </w:rPr>
        <w:t>Schoenba</w:t>
      </w:r>
      <w:r>
        <w:rPr>
          <w:rFonts w:ascii="Times New Roman" w:hAnsi="Times New Roman" w:cs="Times New Roman"/>
          <w:color w:val="222222"/>
          <w:sz w:val="24"/>
          <w:szCs w:val="24"/>
          <w:shd w:val="clear" w:color="auto" w:fill="FFFFFF"/>
        </w:rPr>
        <w:t xml:space="preserve">um, Mavroidis &amp; Hahn </w:t>
      </w:r>
      <w:r w:rsidRPr="00D96B0F">
        <w:rPr>
          <w:rFonts w:ascii="Times New Roman" w:hAnsi="Times New Roman" w:cs="Times New Roman"/>
          <w:color w:val="222222"/>
          <w:sz w:val="24"/>
          <w:szCs w:val="24"/>
          <w:shd w:val="clear" w:color="auto" w:fill="FFFFFF"/>
        </w:rPr>
        <w:t>2015)</w:t>
      </w:r>
      <w:r w:rsidRPr="00D96B0F">
        <w:rPr>
          <w:rFonts w:ascii="Times New Roman" w:hAnsi="Times New Roman" w:cs="Times New Roman"/>
          <w:sz w:val="24"/>
          <w:szCs w:val="24"/>
        </w:rPr>
        <w:t xml:space="preserve">. The body of cabinets includes general counsel, dispute settlement council, trade Policy Review Council, Council for Trade in goods, Council for trade in services, trade negation committee, Committee on budget, Finance and administration, Committee on Trade Facilitation and committee on Trade and Development. </w:t>
      </w:r>
    </w:p>
    <w:p w:rsidR="00D96B0F" w:rsidRPr="00D96B0F" w:rsidRDefault="00D96B0F" w:rsidP="00D96B0F">
      <w:pPr>
        <w:spacing w:after="0" w:line="480" w:lineRule="auto"/>
        <w:rPr>
          <w:rFonts w:ascii="Times New Roman" w:hAnsi="Times New Roman" w:cs="Times New Roman"/>
          <w:b/>
          <w:sz w:val="24"/>
          <w:szCs w:val="24"/>
        </w:rPr>
      </w:pPr>
      <w:r w:rsidRPr="00D96B0F">
        <w:rPr>
          <w:rFonts w:ascii="Times New Roman" w:hAnsi="Times New Roman" w:cs="Times New Roman"/>
          <w:b/>
          <w:sz w:val="24"/>
          <w:szCs w:val="24"/>
        </w:rPr>
        <w:t>World Bank</w:t>
      </w:r>
    </w:p>
    <w:p w:rsidR="00D96B0F" w:rsidRPr="00D96B0F" w:rsidRDefault="00D96B0F" w:rsidP="00D96B0F">
      <w:pPr>
        <w:spacing w:after="0" w:line="480" w:lineRule="auto"/>
        <w:rPr>
          <w:rFonts w:ascii="Times New Roman" w:hAnsi="Times New Roman" w:cs="Times New Roman"/>
          <w:sz w:val="24"/>
          <w:szCs w:val="24"/>
        </w:rPr>
      </w:pPr>
      <w:r w:rsidRPr="00D96B0F">
        <w:rPr>
          <w:rFonts w:ascii="Times New Roman" w:hAnsi="Times New Roman" w:cs="Times New Roman"/>
          <w:sz w:val="24"/>
          <w:szCs w:val="24"/>
        </w:rPr>
        <w:t xml:space="preserve"> </w:t>
      </w:r>
      <w:r>
        <w:rPr>
          <w:rFonts w:ascii="Times New Roman" w:hAnsi="Times New Roman" w:cs="Times New Roman"/>
          <w:sz w:val="24"/>
          <w:szCs w:val="24"/>
        </w:rPr>
        <w:tab/>
      </w:r>
      <w:r w:rsidRPr="00D96B0F">
        <w:rPr>
          <w:rFonts w:ascii="Times New Roman" w:hAnsi="Times New Roman" w:cs="Times New Roman"/>
          <w:sz w:val="24"/>
          <w:szCs w:val="24"/>
        </w:rPr>
        <w:t>World Bank sounds more of a banking system of a group of countries, but it is a group that partners with developing countries to eradicate poverty and enhance development. The organization has set goals that entail the promotion of shared prosperity to foster income growth of the bottom 40% for every country that has its membership. World Bank, as well as aims at eradicating extreme poverty by decreasing the percentage of people, are living on less than a dollar a day</w:t>
      </w:r>
      <w:r w:rsidR="00224845" w:rsidRPr="00224845">
        <w:rPr>
          <w:rFonts w:ascii="Times New Roman" w:hAnsi="Times New Roman" w:cs="Times New Roman"/>
          <w:color w:val="222222"/>
          <w:sz w:val="24"/>
          <w:szCs w:val="24"/>
          <w:shd w:val="clear" w:color="auto" w:fill="FFFFFF"/>
        </w:rPr>
        <w:t xml:space="preserve"> </w:t>
      </w:r>
      <w:r w:rsidR="00224845">
        <w:rPr>
          <w:rFonts w:ascii="Times New Roman" w:hAnsi="Times New Roman" w:cs="Times New Roman"/>
          <w:color w:val="222222"/>
          <w:sz w:val="24"/>
          <w:szCs w:val="24"/>
          <w:shd w:val="clear" w:color="auto" w:fill="FFFFFF"/>
        </w:rPr>
        <w:t xml:space="preserve">(World Bank Group, </w:t>
      </w:r>
      <w:r w:rsidR="00224845" w:rsidRPr="00D96B0F">
        <w:rPr>
          <w:rFonts w:ascii="Times New Roman" w:hAnsi="Times New Roman" w:cs="Times New Roman"/>
          <w:color w:val="222222"/>
          <w:sz w:val="24"/>
          <w:szCs w:val="24"/>
          <w:shd w:val="clear" w:color="auto" w:fill="FFFFFF"/>
        </w:rPr>
        <w:t>2015)</w:t>
      </w:r>
      <w:r w:rsidRPr="00D96B0F">
        <w:rPr>
          <w:rFonts w:ascii="Times New Roman" w:hAnsi="Times New Roman" w:cs="Times New Roman"/>
          <w:sz w:val="24"/>
          <w:szCs w:val="24"/>
        </w:rPr>
        <w:t xml:space="preserve">. World Bank is cooperation comprising of 180 member countries in the world. Each member country of the World Bank gets represented by a board of governors that act as the ultimate policymakers in the organization. Executive directors have duties assigned to them at each World Bank site in the world. </w:t>
      </w:r>
    </w:p>
    <w:p w:rsidR="00D96B0F" w:rsidRPr="00D96B0F" w:rsidRDefault="00D96B0F" w:rsidP="00D96B0F">
      <w:pPr>
        <w:spacing w:after="0" w:line="480" w:lineRule="auto"/>
        <w:rPr>
          <w:rFonts w:ascii="Times New Roman" w:hAnsi="Times New Roman" w:cs="Times New Roman"/>
          <w:sz w:val="24"/>
          <w:szCs w:val="24"/>
        </w:rPr>
      </w:pPr>
    </w:p>
    <w:p w:rsidR="00D96B0F" w:rsidRPr="00D96B0F" w:rsidRDefault="00D96B0F" w:rsidP="00D96B0F">
      <w:pPr>
        <w:spacing w:after="0" w:line="480" w:lineRule="auto"/>
        <w:rPr>
          <w:rFonts w:ascii="Times New Roman" w:hAnsi="Times New Roman" w:cs="Times New Roman"/>
          <w:sz w:val="24"/>
          <w:szCs w:val="24"/>
        </w:rPr>
      </w:pPr>
    </w:p>
    <w:p w:rsidR="00D96B0F" w:rsidRPr="00D96B0F" w:rsidRDefault="00D96B0F" w:rsidP="00D96B0F">
      <w:pPr>
        <w:spacing w:after="0" w:line="480" w:lineRule="auto"/>
        <w:rPr>
          <w:rFonts w:ascii="Times New Roman" w:hAnsi="Times New Roman" w:cs="Times New Roman"/>
          <w:b/>
          <w:sz w:val="24"/>
          <w:szCs w:val="24"/>
        </w:rPr>
      </w:pPr>
      <w:r w:rsidRPr="00D96B0F">
        <w:rPr>
          <w:rFonts w:ascii="Times New Roman" w:hAnsi="Times New Roman" w:cs="Times New Roman"/>
          <w:b/>
          <w:sz w:val="24"/>
          <w:szCs w:val="24"/>
        </w:rPr>
        <w:t>International Monetary Fund</w:t>
      </w:r>
    </w:p>
    <w:p w:rsidR="00D96B0F" w:rsidRPr="00D96B0F" w:rsidRDefault="00D96B0F" w:rsidP="00D96B0F">
      <w:pPr>
        <w:spacing w:after="0" w:line="480" w:lineRule="auto"/>
        <w:rPr>
          <w:rFonts w:ascii="Times New Roman" w:hAnsi="Times New Roman" w:cs="Times New Roman"/>
          <w:sz w:val="24"/>
          <w:szCs w:val="24"/>
        </w:rPr>
      </w:pPr>
      <w:r w:rsidRPr="00D96B0F">
        <w:rPr>
          <w:rFonts w:ascii="Times New Roman" w:hAnsi="Times New Roman" w:cs="Times New Roman"/>
          <w:sz w:val="24"/>
          <w:szCs w:val="24"/>
        </w:rPr>
        <w:t xml:space="preserve"> </w:t>
      </w:r>
      <w:r>
        <w:rPr>
          <w:rFonts w:ascii="Times New Roman" w:hAnsi="Times New Roman" w:cs="Times New Roman"/>
          <w:sz w:val="24"/>
          <w:szCs w:val="24"/>
        </w:rPr>
        <w:tab/>
      </w:r>
      <w:r w:rsidRPr="00D96B0F">
        <w:rPr>
          <w:rFonts w:ascii="Times New Roman" w:hAnsi="Times New Roman" w:cs="Times New Roman"/>
          <w:sz w:val="24"/>
          <w:szCs w:val="24"/>
        </w:rPr>
        <w:t>IMF core tasks are to ensure economic stability in countries by providing financial assistance to member countries. The organization as well lends the member countries with balance of payments issues. Member countries of IMF are at an advantage of acquiring technical assistance from the organization and short term loans that target at preventing its member countries' fina</w:t>
      </w:r>
      <w:r>
        <w:rPr>
          <w:rFonts w:ascii="Times New Roman" w:hAnsi="Times New Roman" w:cs="Times New Roman"/>
          <w:sz w:val="24"/>
          <w:szCs w:val="24"/>
        </w:rPr>
        <w:t>ncial crisis</w:t>
      </w:r>
      <w:r w:rsidR="00224845" w:rsidRPr="00224845">
        <w:rPr>
          <w:rFonts w:ascii="Times New Roman" w:hAnsi="Times New Roman" w:cs="Times New Roman"/>
          <w:color w:val="222222"/>
          <w:sz w:val="24"/>
          <w:szCs w:val="24"/>
          <w:shd w:val="clear" w:color="auto" w:fill="FFFFFF"/>
        </w:rPr>
        <w:t xml:space="preserve"> </w:t>
      </w:r>
      <w:r w:rsidR="00224845">
        <w:rPr>
          <w:rFonts w:ascii="Times New Roman" w:hAnsi="Times New Roman" w:cs="Times New Roman"/>
          <w:color w:val="222222"/>
          <w:sz w:val="24"/>
          <w:szCs w:val="24"/>
          <w:shd w:val="clear" w:color="auto" w:fill="FFFFFF"/>
        </w:rPr>
        <w:t xml:space="preserve">(Reinhart &amp; Trebesch, </w:t>
      </w:r>
      <w:r w:rsidR="00224845" w:rsidRPr="00D96B0F">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 xml:space="preserve">. The organization </w:t>
      </w:r>
      <w:r w:rsidRPr="00D96B0F">
        <w:rPr>
          <w:rFonts w:ascii="Times New Roman" w:hAnsi="Times New Roman" w:cs="Times New Roman"/>
          <w:sz w:val="24"/>
          <w:szCs w:val="24"/>
        </w:rPr>
        <w:t xml:space="preserve">organizes itself in a way that it has a governing board and country members as the finance ministers. IMF reviews the international monetary system and makes recommendation yearly with the help of a Financial Committee. </w:t>
      </w:r>
    </w:p>
    <w:p w:rsidR="00D96B0F" w:rsidRPr="00D96B0F" w:rsidRDefault="00D96B0F" w:rsidP="00D96B0F">
      <w:pPr>
        <w:spacing w:after="0" w:line="480" w:lineRule="auto"/>
        <w:rPr>
          <w:rFonts w:ascii="Times New Roman" w:hAnsi="Times New Roman" w:cs="Times New Roman"/>
          <w:b/>
          <w:sz w:val="24"/>
          <w:szCs w:val="24"/>
        </w:rPr>
      </w:pPr>
      <w:r w:rsidRPr="00D96B0F">
        <w:rPr>
          <w:rFonts w:ascii="Times New Roman" w:hAnsi="Times New Roman" w:cs="Times New Roman"/>
          <w:b/>
          <w:sz w:val="24"/>
          <w:szCs w:val="24"/>
        </w:rPr>
        <w:t>Case Study 1</w:t>
      </w:r>
    </w:p>
    <w:p w:rsidR="00D96B0F" w:rsidRPr="00D96B0F" w:rsidRDefault="00D96B0F"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96B0F">
        <w:rPr>
          <w:rFonts w:ascii="Times New Roman" w:hAnsi="Times New Roman" w:cs="Times New Roman"/>
          <w:sz w:val="24"/>
          <w:szCs w:val="24"/>
        </w:rPr>
        <w:t xml:space="preserve"> The floor plan in IKEA stores is purposeful there to enable its customers to have full access to a large percentage of products in their stores. It is appropriate for the company to customize its products according to different geographical positions because of the vast culture and ideology differences across its customer countries. IKEA took long to move into the USA and China market because it had to strategies its customer needs in the two countries before entering the market. Customization of the company products according to different geographical positions is a challenge to the expansion of the country to more than 28 countries.</w:t>
      </w:r>
    </w:p>
    <w:p w:rsidR="00D96B0F" w:rsidRPr="00D96B0F" w:rsidRDefault="00D96B0F" w:rsidP="00D96B0F">
      <w:pPr>
        <w:spacing w:after="0" w:line="480" w:lineRule="auto"/>
        <w:rPr>
          <w:rFonts w:ascii="Times New Roman" w:hAnsi="Times New Roman" w:cs="Times New Roman"/>
          <w:b/>
          <w:sz w:val="24"/>
          <w:szCs w:val="24"/>
        </w:rPr>
      </w:pPr>
      <w:r w:rsidRPr="00D96B0F">
        <w:rPr>
          <w:rFonts w:ascii="Times New Roman" w:hAnsi="Times New Roman" w:cs="Times New Roman"/>
          <w:b/>
          <w:sz w:val="24"/>
          <w:szCs w:val="24"/>
        </w:rPr>
        <w:t>Case Study 2</w:t>
      </w:r>
    </w:p>
    <w:p w:rsidR="00D96B0F" w:rsidRPr="00D96B0F" w:rsidRDefault="00D96B0F"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96B0F">
        <w:rPr>
          <w:rFonts w:ascii="Times New Roman" w:hAnsi="Times New Roman" w:cs="Times New Roman"/>
          <w:sz w:val="24"/>
          <w:szCs w:val="24"/>
        </w:rPr>
        <w:t xml:space="preserve"> Starbucks use of combination approach to penetrate the market is more successful and better because it encourages teamwork and provision of a wide variety of goods. Starbucks uses joint venture reputable companies to penetrate successfully into new international markets. Stock option plan is in place of the licensing strategy to penetrate the global market. Smart partnering strategy will keep Starbuck at the top of the competitive market for long.</w:t>
      </w:r>
    </w:p>
    <w:p w:rsidR="00D96B0F" w:rsidRPr="00D96B0F" w:rsidRDefault="00D96B0F" w:rsidP="00D96B0F">
      <w:pPr>
        <w:spacing w:after="0" w:line="480" w:lineRule="auto"/>
        <w:rPr>
          <w:rFonts w:ascii="Times New Roman" w:hAnsi="Times New Roman" w:cs="Times New Roman"/>
          <w:sz w:val="24"/>
          <w:szCs w:val="24"/>
        </w:rPr>
      </w:pPr>
    </w:p>
    <w:p w:rsidR="00FA39D2" w:rsidRDefault="00FA39D2">
      <w:pPr>
        <w:rPr>
          <w:rFonts w:ascii="Times New Roman" w:hAnsi="Times New Roman" w:cs="Times New Roman"/>
          <w:sz w:val="24"/>
          <w:szCs w:val="24"/>
        </w:rPr>
      </w:pPr>
      <w:r>
        <w:rPr>
          <w:rFonts w:ascii="Times New Roman" w:hAnsi="Times New Roman" w:cs="Times New Roman"/>
          <w:sz w:val="24"/>
          <w:szCs w:val="24"/>
        </w:rPr>
        <w:br w:type="page"/>
      </w:r>
    </w:p>
    <w:p w:rsidR="00D96B0F" w:rsidRDefault="00D96B0F" w:rsidP="00FA39D2">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D96B0F" w:rsidRPr="00D96B0F" w:rsidRDefault="00D96B0F" w:rsidP="00D96B0F">
      <w:pPr>
        <w:spacing w:after="0" w:line="480" w:lineRule="auto"/>
        <w:rPr>
          <w:rFonts w:ascii="Times New Roman" w:hAnsi="Times New Roman" w:cs="Times New Roman"/>
          <w:sz w:val="24"/>
          <w:szCs w:val="24"/>
        </w:rPr>
      </w:pPr>
      <w:r w:rsidRPr="00D96B0F">
        <w:rPr>
          <w:rFonts w:ascii="Times New Roman" w:hAnsi="Times New Roman" w:cs="Times New Roman"/>
          <w:color w:val="222222"/>
          <w:sz w:val="24"/>
          <w:szCs w:val="24"/>
          <w:shd w:val="clear" w:color="auto" w:fill="FFFFFF"/>
        </w:rPr>
        <w:t>Matsushita, M., Schoenbaum, T. J., Mavroidis, P. C., &amp; Hahn, M. (2015). </w:t>
      </w:r>
      <w:r>
        <w:rPr>
          <w:rFonts w:ascii="Times New Roman" w:hAnsi="Times New Roman" w:cs="Times New Roman"/>
          <w:i/>
          <w:iCs/>
          <w:color w:val="222222"/>
          <w:sz w:val="24"/>
          <w:szCs w:val="24"/>
          <w:shd w:val="clear" w:color="auto" w:fill="FFFFFF"/>
        </w:rPr>
        <w:t>The World Trade</w:t>
      </w:r>
      <w:r>
        <w:rPr>
          <w:rFonts w:ascii="Times New Roman" w:hAnsi="Times New Roman" w:cs="Times New Roman"/>
          <w:i/>
          <w:iCs/>
          <w:color w:val="222222"/>
          <w:sz w:val="24"/>
          <w:szCs w:val="24"/>
          <w:shd w:val="clear" w:color="auto" w:fill="FFFFFF"/>
        </w:rPr>
        <w:tab/>
      </w:r>
      <w:r w:rsidRPr="00D96B0F">
        <w:rPr>
          <w:rFonts w:ascii="Times New Roman" w:hAnsi="Times New Roman" w:cs="Times New Roman"/>
          <w:i/>
          <w:iCs/>
          <w:color w:val="222222"/>
          <w:sz w:val="24"/>
          <w:szCs w:val="24"/>
          <w:shd w:val="clear" w:color="auto" w:fill="FFFFFF"/>
        </w:rPr>
        <w:t>Organization: law, practice, and policy</w:t>
      </w:r>
      <w:r w:rsidRPr="00D96B0F">
        <w:rPr>
          <w:rFonts w:ascii="Times New Roman" w:hAnsi="Times New Roman" w:cs="Times New Roman"/>
          <w:color w:val="222222"/>
          <w:sz w:val="24"/>
          <w:szCs w:val="24"/>
          <w:shd w:val="clear" w:color="auto" w:fill="FFFFFF"/>
        </w:rPr>
        <w:t>. Oxford University Press.</w:t>
      </w:r>
      <w:r w:rsidRPr="00D96B0F">
        <w:rPr>
          <w:rFonts w:ascii="Times New Roman" w:hAnsi="Times New Roman" w:cs="Times New Roman"/>
          <w:sz w:val="24"/>
          <w:szCs w:val="24"/>
        </w:rPr>
        <w:t xml:space="preserve"> </w:t>
      </w:r>
    </w:p>
    <w:p w:rsidR="00D96B0F" w:rsidRPr="00D96B0F" w:rsidRDefault="00D96B0F" w:rsidP="00D96B0F">
      <w:pPr>
        <w:spacing w:after="0" w:line="480" w:lineRule="auto"/>
        <w:rPr>
          <w:rFonts w:ascii="Times New Roman" w:hAnsi="Times New Roman" w:cs="Times New Roman"/>
          <w:sz w:val="24"/>
          <w:szCs w:val="24"/>
        </w:rPr>
      </w:pPr>
      <w:r w:rsidRPr="00D96B0F">
        <w:rPr>
          <w:rFonts w:ascii="Times New Roman" w:hAnsi="Times New Roman" w:cs="Times New Roman"/>
          <w:color w:val="222222"/>
          <w:sz w:val="24"/>
          <w:szCs w:val="24"/>
          <w:shd w:val="clear" w:color="auto" w:fill="FFFFFF"/>
        </w:rPr>
        <w:t>Reinhart, C. M., &amp; Trebesch, C. (2016). The international monetary fund</w:t>
      </w:r>
      <w:r>
        <w:rPr>
          <w:rFonts w:ascii="Times New Roman" w:hAnsi="Times New Roman" w:cs="Times New Roman"/>
          <w:color w:val="222222"/>
          <w:sz w:val="24"/>
          <w:szCs w:val="24"/>
          <w:shd w:val="clear" w:color="auto" w:fill="FFFFFF"/>
        </w:rPr>
        <w:t>: 70 years of</w:t>
      </w:r>
      <w:r>
        <w:rPr>
          <w:rFonts w:ascii="Times New Roman" w:hAnsi="Times New Roman" w:cs="Times New Roman"/>
          <w:color w:val="222222"/>
          <w:sz w:val="24"/>
          <w:szCs w:val="24"/>
          <w:shd w:val="clear" w:color="auto" w:fill="FFFFFF"/>
        </w:rPr>
        <w:tab/>
      </w:r>
      <w:r w:rsidRPr="00D96B0F">
        <w:rPr>
          <w:rFonts w:ascii="Times New Roman" w:hAnsi="Times New Roman" w:cs="Times New Roman"/>
          <w:color w:val="222222"/>
          <w:sz w:val="24"/>
          <w:szCs w:val="24"/>
          <w:shd w:val="clear" w:color="auto" w:fill="FFFFFF"/>
        </w:rPr>
        <w:t>reinvention. </w:t>
      </w:r>
      <w:r w:rsidRPr="00D96B0F">
        <w:rPr>
          <w:rFonts w:ascii="Times New Roman" w:hAnsi="Times New Roman" w:cs="Times New Roman"/>
          <w:i/>
          <w:iCs/>
          <w:color w:val="222222"/>
          <w:sz w:val="24"/>
          <w:szCs w:val="24"/>
          <w:shd w:val="clear" w:color="auto" w:fill="FFFFFF"/>
        </w:rPr>
        <w:t>Journal of Economic Perspectives</w:t>
      </w:r>
      <w:r w:rsidRPr="00D96B0F">
        <w:rPr>
          <w:rFonts w:ascii="Times New Roman" w:hAnsi="Times New Roman" w:cs="Times New Roman"/>
          <w:color w:val="222222"/>
          <w:sz w:val="24"/>
          <w:szCs w:val="24"/>
          <w:shd w:val="clear" w:color="auto" w:fill="FFFFFF"/>
        </w:rPr>
        <w:t>, </w:t>
      </w:r>
      <w:r w:rsidRPr="00D96B0F">
        <w:rPr>
          <w:rFonts w:ascii="Times New Roman" w:hAnsi="Times New Roman" w:cs="Times New Roman"/>
          <w:i/>
          <w:iCs/>
          <w:color w:val="222222"/>
          <w:sz w:val="24"/>
          <w:szCs w:val="24"/>
          <w:shd w:val="clear" w:color="auto" w:fill="FFFFFF"/>
        </w:rPr>
        <w:t>30</w:t>
      </w:r>
      <w:r w:rsidRPr="00D96B0F">
        <w:rPr>
          <w:rFonts w:ascii="Times New Roman" w:hAnsi="Times New Roman" w:cs="Times New Roman"/>
          <w:color w:val="222222"/>
          <w:sz w:val="24"/>
          <w:szCs w:val="24"/>
          <w:shd w:val="clear" w:color="auto" w:fill="FFFFFF"/>
        </w:rPr>
        <w:t>(1), 3-28.</w:t>
      </w:r>
    </w:p>
    <w:p w:rsidR="00D96B0F" w:rsidRPr="00D96B0F" w:rsidRDefault="00D96B0F" w:rsidP="00D96B0F">
      <w:pPr>
        <w:spacing w:after="0" w:line="480" w:lineRule="auto"/>
        <w:rPr>
          <w:rFonts w:ascii="Times New Roman" w:hAnsi="Times New Roman" w:cs="Times New Roman"/>
          <w:sz w:val="24"/>
          <w:szCs w:val="24"/>
        </w:rPr>
      </w:pPr>
      <w:r w:rsidRPr="00D96B0F">
        <w:rPr>
          <w:rFonts w:ascii="Times New Roman" w:hAnsi="Times New Roman" w:cs="Times New Roman"/>
          <w:color w:val="222222"/>
          <w:sz w:val="24"/>
          <w:szCs w:val="24"/>
          <w:shd w:val="clear" w:color="auto" w:fill="FFFFFF"/>
        </w:rPr>
        <w:t>World Bank Group. (2015). </w:t>
      </w:r>
      <w:r w:rsidRPr="00D96B0F">
        <w:rPr>
          <w:rFonts w:ascii="Times New Roman" w:hAnsi="Times New Roman" w:cs="Times New Roman"/>
          <w:i/>
          <w:iCs/>
          <w:color w:val="222222"/>
          <w:sz w:val="24"/>
          <w:szCs w:val="24"/>
          <w:shd w:val="clear" w:color="auto" w:fill="FFFFFF"/>
        </w:rPr>
        <w:t>The World Bank Group A to Z 2016</w:t>
      </w:r>
      <w:r w:rsidRPr="00D96B0F">
        <w:rPr>
          <w:rFonts w:ascii="Times New Roman" w:hAnsi="Times New Roman" w:cs="Times New Roman"/>
          <w:color w:val="222222"/>
          <w:sz w:val="24"/>
          <w:szCs w:val="24"/>
          <w:shd w:val="clear" w:color="auto" w:fill="FFFFFF"/>
        </w:rPr>
        <w:t>. World Bank Publications.</w:t>
      </w:r>
    </w:p>
    <w:p w:rsidR="00D96B0F" w:rsidRPr="00D96B0F" w:rsidRDefault="00D96B0F" w:rsidP="00D96B0F">
      <w:pPr>
        <w:spacing w:after="0" w:line="480" w:lineRule="auto"/>
        <w:rPr>
          <w:rFonts w:ascii="Times New Roman" w:hAnsi="Times New Roman" w:cs="Times New Roman"/>
          <w:sz w:val="24"/>
          <w:szCs w:val="24"/>
        </w:rPr>
      </w:pPr>
    </w:p>
    <w:p w:rsidR="00D96B0F" w:rsidRPr="00D96B0F" w:rsidRDefault="00D96B0F" w:rsidP="00D96B0F">
      <w:pPr>
        <w:spacing w:after="0" w:line="480" w:lineRule="auto"/>
        <w:rPr>
          <w:rFonts w:ascii="Times New Roman" w:hAnsi="Times New Roman" w:cs="Times New Roman"/>
          <w:sz w:val="24"/>
          <w:szCs w:val="24"/>
        </w:rPr>
      </w:pPr>
    </w:p>
    <w:p w:rsidR="00D96B0F" w:rsidRPr="00D96B0F" w:rsidRDefault="00D96B0F" w:rsidP="00D96B0F">
      <w:pPr>
        <w:spacing w:after="0" w:line="480" w:lineRule="auto"/>
        <w:rPr>
          <w:rFonts w:ascii="Times New Roman" w:hAnsi="Times New Roman" w:cs="Times New Roman"/>
          <w:sz w:val="24"/>
          <w:szCs w:val="24"/>
        </w:rPr>
      </w:pPr>
    </w:p>
    <w:p w:rsidR="00D96B0F" w:rsidRDefault="00D96B0F" w:rsidP="00D96B0F">
      <w:pPr>
        <w:spacing w:after="0" w:line="480" w:lineRule="auto"/>
        <w:rPr>
          <w:rFonts w:ascii="Times New Roman" w:hAnsi="Times New Roman" w:cs="Times New Roman"/>
          <w:sz w:val="24"/>
          <w:szCs w:val="24"/>
        </w:rPr>
      </w:pPr>
    </w:p>
    <w:p w:rsidR="00D96B0F" w:rsidRDefault="00D96B0F" w:rsidP="00D96B0F">
      <w:pPr>
        <w:spacing w:after="0" w:line="480" w:lineRule="auto"/>
        <w:rPr>
          <w:rFonts w:ascii="Times New Roman" w:hAnsi="Times New Roman" w:cs="Times New Roman"/>
          <w:sz w:val="24"/>
          <w:szCs w:val="24"/>
        </w:rPr>
      </w:pPr>
    </w:p>
    <w:p w:rsidR="00D96B0F" w:rsidRDefault="00D96B0F" w:rsidP="00D96B0F">
      <w:pPr>
        <w:spacing w:after="0" w:line="480" w:lineRule="auto"/>
        <w:rPr>
          <w:rFonts w:ascii="Times New Roman" w:hAnsi="Times New Roman" w:cs="Times New Roman"/>
          <w:sz w:val="24"/>
          <w:szCs w:val="24"/>
        </w:rPr>
      </w:pPr>
    </w:p>
    <w:p w:rsidR="00D96B0F" w:rsidRDefault="00D96B0F" w:rsidP="00D96B0F">
      <w:pPr>
        <w:spacing w:after="0" w:line="480" w:lineRule="auto"/>
        <w:rPr>
          <w:rFonts w:ascii="Times New Roman" w:hAnsi="Times New Roman" w:cs="Times New Roman"/>
          <w:sz w:val="24"/>
          <w:szCs w:val="24"/>
        </w:rPr>
      </w:pPr>
    </w:p>
    <w:p w:rsidR="00D96B0F" w:rsidRDefault="00D96B0F" w:rsidP="00D96B0F">
      <w:pPr>
        <w:spacing w:after="0" w:line="480" w:lineRule="auto"/>
        <w:rPr>
          <w:rFonts w:ascii="Times New Roman" w:hAnsi="Times New Roman" w:cs="Times New Roman"/>
          <w:sz w:val="24"/>
          <w:szCs w:val="24"/>
        </w:rPr>
      </w:pPr>
    </w:p>
    <w:p w:rsidR="00382C42" w:rsidRDefault="00382C42" w:rsidP="00D96B0F">
      <w:pPr>
        <w:spacing w:after="0" w:line="480" w:lineRule="auto"/>
        <w:rPr>
          <w:rFonts w:ascii="Times New Roman" w:hAnsi="Times New Roman" w:cs="Times New Roman"/>
          <w:sz w:val="24"/>
          <w:szCs w:val="24"/>
        </w:rPr>
      </w:pPr>
    </w:p>
    <w:p w:rsidR="00D96B0F" w:rsidRPr="00D96B0F" w:rsidRDefault="00D96B0F" w:rsidP="00D96B0F">
      <w:pPr>
        <w:spacing w:after="0" w:line="480" w:lineRule="auto"/>
        <w:rPr>
          <w:rFonts w:ascii="Times New Roman" w:hAnsi="Times New Roman" w:cs="Times New Roman"/>
          <w:sz w:val="24"/>
          <w:szCs w:val="24"/>
        </w:rPr>
      </w:pPr>
    </w:p>
    <w:sectPr w:rsidR="00D96B0F" w:rsidRPr="00D96B0F" w:rsidSect="00224845">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162" w:rsidRDefault="00735162" w:rsidP="00224845">
      <w:pPr>
        <w:spacing w:after="0" w:line="240" w:lineRule="auto"/>
      </w:pPr>
      <w:r>
        <w:separator/>
      </w:r>
    </w:p>
  </w:endnote>
  <w:endnote w:type="continuationSeparator" w:id="0">
    <w:p w:rsidR="00735162" w:rsidRDefault="00735162" w:rsidP="00224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1704655"/>
      <w:docPartObj>
        <w:docPartGallery w:val="Page Numbers (Bottom of Page)"/>
        <w:docPartUnique/>
      </w:docPartObj>
    </w:sdtPr>
    <w:sdtEndPr>
      <w:rPr>
        <w:noProof/>
      </w:rPr>
    </w:sdtEndPr>
    <w:sdtContent>
      <w:p w:rsidR="00224845" w:rsidRDefault="00224845">
        <w:pPr>
          <w:pStyle w:val="Footer"/>
          <w:jc w:val="right"/>
        </w:pPr>
        <w:r>
          <w:fldChar w:fldCharType="begin"/>
        </w:r>
        <w:r>
          <w:instrText xml:space="preserve"> PAGE   \* MERGEFORMAT </w:instrText>
        </w:r>
        <w:r>
          <w:fldChar w:fldCharType="separate"/>
        </w:r>
        <w:r w:rsidR="00735162">
          <w:rPr>
            <w:noProof/>
          </w:rPr>
          <w:t>1</w:t>
        </w:r>
        <w:r>
          <w:rPr>
            <w:noProof/>
          </w:rPr>
          <w:fldChar w:fldCharType="end"/>
        </w:r>
      </w:p>
    </w:sdtContent>
  </w:sdt>
  <w:p w:rsidR="00224845" w:rsidRDefault="002248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162" w:rsidRDefault="00735162" w:rsidP="00224845">
      <w:pPr>
        <w:spacing w:after="0" w:line="240" w:lineRule="auto"/>
      </w:pPr>
      <w:r>
        <w:separator/>
      </w:r>
    </w:p>
  </w:footnote>
  <w:footnote w:type="continuationSeparator" w:id="0">
    <w:p w:rsidR="00735162" w:rsidRDefault="00735162" w:rsidP="002248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845" w:rsidRPr="00224845" w:rsidRDefault="00224845" w:rsidP="00224845">
    <w:pPr>
      <w:pStyle w:val="Header"/>
      <w:jc w:val="right"/>
      <w:rPr>
        <w:rFonts w:ascii="Times New Roman" w:hAnsi="Times New Roman" w:cs="Times New Roman"/>
        <w:sz w:val="24"/>
        <w:szCs w:val="24"/>
      </w:rPr>
    </w:pPr>
    <w:r w:rsidRPr="00224845">
      <w:rPr>
        <w:rFonts w:ascii="Times New Roman" w:hAnsi="Times New Roman" w:cs="Times New Roman"/>
        <w:sz w:val="24"/>
        <w:szCs w:val="24"/>
      </w:rPr>
      <w:t>CASE STUDY</w:t>
    </w:r>
    <w:r w:rsidRPr="00224845">
      <w:rPr>
        <w:rFonts w:ascii="Times New Roman" w:hAnsi="Times New Roman" w:cs="Times New Roman"/>
        <w:sz w:val="24"/>
        <w:szCs w:val="24"/>
      </w:rPr>
      <w:tab/>
    </w:r>
    <w:r w:rsidRPr="00224845">
      <w:rPr>
        <w:rFonts w:ascii="Times New Roman" w:hAnsi="Times New Roman" w:cs="Times New Roman"/>
        <w:sz w:val="24"/>
        <w:szCs w:val="24"/>
      </w:rPr>
      <w:tab/>
    </w:r>
    <w:sdt>
      <w:sdtPr>
        <w:rPr>
          <w:rFonts w:ascii="Times New Roman" w:hAnsi="Times New Roman" w:cs="Times New Roman"/>
          <w:sz w:val="24"/>
          <w:szCs w:val="24"/>
        </w:rPr>
        <w:id w:val="7880595"/>
        <w:docPartObj>
          <w:docPartGallery w:val="Page Numbers (Top of Page)"/>
          <w:docPartUnique/>
        </w:docPartObj>
      </w:sdtPr>
      <w:sdtEndPr>
        <w:rPr>
          <w:noProof/>
        </w:rPr>
      </w:sdtEndPr>
      <w:sdtContent>
        <w:r w:rsidRPr="00224845">
          <w:rPr>
            <w:rFonts w:ascii="Times New Roman" w:hAnsi="Times New Roman" w:cs="Times New Roman"/>
            <w:sz w:val="24"/>
            <w:szCs w:val="24"/>
          </w:rPr>
          <w:fldChar w:fldCharType="begin"/>
        </w:r>
        <w:r w:rsidRPr="00224845">
          <w:rPr>
            <w:rFonts w:ascii="Times New Roman" w:hAnsi="Times New Roman" w:cs="Times New Roman"/>
            <w:sz w:val="24"/>
            <w:szCs w:val="24"/>
          </w:rPr>
          <w:instrText xml:space="preserve"> PAGE   \* MERGEFORMAT </w:instrText>
        </w:r>
        <w:r w:rsidRPr="00224845">
          <w:rPr>
            <w:rFonts w:ascii="Times New Roman" w:hAnsi="Times New Roman" w:cs="Times New Roman"/>
            <w:sz w:val="24"/>
            <w:szCs w:val="24"/>
          </w:rPr>
          <w:fldChar w:fldCharType="separate"/>
        </w:r>
        <w:r w:rsidR="00FA39D2">
          <w:rPr>
            <w:rFonts w:ascii="Times New Roman" w:hAnsi="Times New Roman" w:cs="Times New Roman"/>
            <w:noProof/>
            <w:sz w:val="24"/>
            <w:szCs w:val="24"/>
          </w:rPr>
          <w:t>5</w:t>
        </w:r>
        <w:r w:rsidRPr="0022484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845" w:rsidRPr="00224845" w:rsidRDefault="00224845" w:rsidP="00224845">
    <w:pPr>
      <w:pStyle w:val="Header"/>
      <w:jc w:val="right"/>
      <w:rPr>
        <w:rFonts w:ascii="Times New Roman" w:hAnsi="Times New Roman" w:cs="Times New Roman"/>
        <w:sz w:val="24"/>
        <w:szCs w:val="24"/>
      </w:rPr>
    </w:pPr>
    <w:r w:rsidRPr="00224845">
      <w:rPr>
        <w:rFonts w:ascii="Times New Roman" w:hAnsi="Times New Roman" w:cs="Times New Roman"/>
        <w:sz w:val="24"/>
        <w:szCs w:val="24"/>
      </w:rPr>
      <w:t>Running head: CASE STUDY</w:t>
    </w:r>
    <w:r w:rsidRPr="00224845">
      <w:rPr>
        <w:rFonts w:ascii="Times New Roman" w:hAnsi="Times New Roman" w:cs="Times New Roman"/>
        <w:sz w:val="24"/>
        <w:szCs w:val="24"/>
      </w:rPr>
      <w:tab/>
    </w:r>
    <w:r w:rsidRPr="00224845">
      <w:rPr>
        <w:rFonts w:ascii="Times New Roman" w:hAnsi="Times New Roman" w:cs="Times New Roman"/>
        <w:sz w:val="24"/>
        <w:szCs w:val="24"/>
      </w:rPr>
      <w:tab/>
    </w:r>
    <w:sdt>
      <w:sdtPr>
        <w:rPr>
          <w:rFonts w:ascii="Times New Roman" w:hAnsi="Times New Roman" w:cs="Times New Roman"/>
          <w:sz w:val="24"/>
          <w:szCs w:val="24"/>
        </w:rPr>
        <w:id w:val="1005404192"/>
        <w:docPartObj>
          <w:docPartGallery w:val="Page Numbers (Top of Page)"/>
          <w:docPartUnique/>
        </w:docPartObj>
      </w:sdtPr>
      <w:sdtEndPr>
        <w:rPr>
          <w:noProof/>
        </w:rPr>
      </w:sdtEndPr>
      <w:sdtContent>
        <w:r w:rsidRPr="00224845">
          <w:rPr>
            <w:rFonts w:ascii="Times New Roman" w:hAnsi="Times New Roman" w:cs="Times New Roman"/>
            <w:sz w:val="24"/>
            <w:szCs w:val="24"/>
          </w:rPr>
          <w:fldChar w:fldCharType="begin"/>
        </w:r>
        <w:r w:rsidRPr="00224845">
          <w:rPr>
            <w:rFonts w:ascii="Times New Roman" w:hAnsi="Times New Roman" w:cs="Times New Roman"/>
            <w:sz w:val="24"/>
            <w:szCs w:val="24"/>
          </w:rPr>
          <w:instrText xml:space="preserve"> PAGE   \* MERGEFORMAT </w:instrText>
        </w:r>
        <w:r w:rsidRPr="00224845">
          <w:rPr>
            <w:rFonts w:ascii="Times New Roman" w:hAnsi="Times New Roman" w:cs="Times New Roman"/>
            <w:sz w:val="24"/>
            <w:szCs w:val="24"/>
          </w:rPr>
          <w:fldChar w:fldCharType="separate"/>
        </w:r>
        <w:r w:rsidR="00735162">
          <w:rPr>
            <w:rFonts w:ascii="Times New Roman" w:hAnsi="Times New Roman" w:cs="Times New Roman"/>
            <w:noProof/>
            <w:sz w:val="24"/>
            <w:szCs w:val="24"/>
          </w:rPr>
          <w:t>1</w:t>
        </w:r>
        <w:r w:rsidRPr="0022484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wNLAwtDQwNTA2MjJX0lEKTi0uzszPAykwrAUAk2MB0SwAAAA="/>
  </w:docVars>
  <w:rsids>
    <w:rsidRoot w:val="00382C42"/>
    <w:rsid w:val="00224845"/>
    <w:rsid w:val="00250716"/>
    <w:rsid w:val="00276E74"/>
    <w:rsid w:val="002D4827"/>
    <w:rsid w:val="003564DE"/>
    <w:rsid w:val="00382C42"/>
    <w:rsid w:val="004A550E"/>
    <w:rsid w:val="0061728A"/>
    <w:rsid w:val="00656368"/>
    <w:rsid w:val="006576BC"/>
    <w:rsid w:val="00714A87"/>
    <w:rsid w:val="00735162"/>
    <w:rsid w:val="00741959"/>
    <w:rsid w:val="009B3519"/>
    <w:rsid w:val="00AE1673"/>
    <w:rsid w:val="00D91F9E"/>
    <w:rsid w:val="00D96B0F"/>
    <w:rsid w:val="00FA3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845"/>
  </w:style>
  <w:style w:type="paragraph" w:styleId="Footer">
    <w:name w:val="footer"/>
    <w:basedOn w:val="Normal"/>
    <w:link w:val="FooterChar"/>
    <w:uiPriority w:val="99"/>
    <w:unhideWhenUsed/>
    <w:rsid w:val="00224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8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845"/>
  </w:style>
  <w:style w:type="paragraph" w:styleId="Footer">
    <w:name w:val="footer"/>
    <w:basedOn w:val="Normal"/>
    <w:link w:val="FooterChar"/>
    <w:uiPriority w:val="99"/>
    <w:unhideWhenUsed/>
    <w:rsid w:val="00224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2019-04-18T20:02:00Z</dcterms:created>
  <dcterms:modified xsi:type="dcterms:W3CDTF">2019-04-18T20:02:00Z</dcterms:modified>
</cp:coreProperties>
</file>